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pPr>
      <w:r>
        <w:rPr/>
        <w:t>SDK: Annual General Mandate 2020</w:t>
      </w:r>
    </w:p>
    <w:p>
      <w:pPr>
        <w:pStyle w:val="Normal"/>
        <w:rPr/>
      </w:pPr>
      <w:r>
        <w:rPr/>
        <w:t>On 31 Mar 2020, Mechanical Engineering &amp; Metallurgy Joint Stock Company announced Annual General Mandate 2020 No. 01/ 020/ SDK/ DHCD as follows:</w:t>
      </w:r>
    </w:p>
    <w:p>
      <w:pPr>
        <w:pStyle w:val="Normal"/>
        <w:rPr/>
      </w:pPr>
      <w:r>
        <w:rPr/>
        <w:t>Article 01: Approve the report on business operation result of 2019 and orientations, tasks for 2020</w:t>
      </w:r>
    </w:p>
    <w:p>
      <w:pPr>
        <w:pStyle w:val="Normal"/>
        <w:rPr/>
      </w:pPr>
      <w:r>
        <w:rPr/>
        <w:t>Article 02: Approve the report of the Board of Directors on operations in 2019</w:t>
      </w:r>
    </w:p>
    <w:p>
      <w:pPr>
        <w:pStyle w:val="Normal"/>
        <w:rPr/>
      </w:pPr>
      <w:r>
        <w:rPr/>
        <w:t>Article 03: Approve the report of the Board of Supervisors on operations in 2019</w:t>
      </w:r>
    </w:p>
    <w:p>
      <w:pPr>
        <w:pStyle w:val="Normal"/>
        <w:rPr/>
      </w:pPr>
      <w:r>
        <w:rPr/>
        <w:t>Article 04: Approve the audited Financial Statement of 2019</w:t>
      </w:r>
    </w:p>
    <w:p>
      <w:pPr>
        <w:pStyle w:val="Normal"/>
        <w:rPr/>
      </w:pPr>
      <w:r>
        <w:rPr/>
        <w:t>Article 05: Approve the plan on profit distribution of 2019 and the plan on profit distribution for 2020</w:t>
      </w:r>
    </w:p>
    <w:p>
      <w:pPr>
        <w:pStyle w:val="Normal"/>
        <w:numPr>
          <w:ilvl w:val="0"/>
          <w:numId w:val="7"/>
        </w:numPr>
        <w:rPr/>
      </w:pPr>
      <w:r>
        <w:rPr/>
        <w:t>Distribution plan of profit after corporate income tax of 2019:</w:t>
      </w:r>
    </w:p>
    <w:tbl>
      <w:tblPr>
        <w:tblW w:w="9586" w:type="dxa"/>
        <w:jc w:val="left"/>
        <w:tblInd w:w="-113" w:type="dxa"/>
        <w:tblCellMar>
          <w:top w:w="0" w:type="dxa"/>
          <w:left w:w="108" w:type="dxa"/>
          <w:bottom w:w="0" w:type="dxa"/>
          <w:right w:w="108" w:type="dxa"/>
        </w:tblCellMar>
      </w:tblPr>
      <w:tblGrid>
        <w:gridCol w:w="675"/>
        <w:gridCol w:w="5709"/>
        <w:gridCol w:w="3202"/>
      </w:tblGrid>
      <w:tr>
        <w:trPr/>
        <w:tc>
          <w:tcPr>
            <w:tcW w:w="675" w:type="dxa"/>
            <w:tcBorders>
              <w:top w:val="single" w:sz="4" w:space="0" w:color="000000"/>
              <w:left w:val="single" w:sz="4" w:space="0" w:color="000000"/>
              <w:bottom w:val="single" w:sz="4" w:space="0" w:color="000000"/>
            </w:tcBorders>
            <w:shd w:fill="auto" w:val="clear"/>
          </w:tcPr>
          <w:p>
            <w:pPr>
              <w:pStyle w:val="Normal"/>
              <w:rPr/>
            </w:pPr>
            <w:r>
              <w:rPr/>
              <w:t>No</w:t>
            </w:r>
          </w:p>
        </w:tc>
        <w:tc>
          <w:tcPr>
            <w:tcW w:w="5709" w:type="dxa"/>
            <w:tcBorders>
              <w:top w:val="single" w:sz="4" w:space="0" w:color="000000"/>
              <w:left w:val="single" w:sz="4" w:space="0" w:color="000000"/>
              <w:bottom w:val="single" w:sz="4" w:space="0" w:color="000000"/>
            </w:tcBorders>
            <w:shd w:fill="auto" w:val="clear"/>
          </w:tcPr>
          <w:p>
            <w:pPr>
              <w:pStyle w:val="Normal"/>
              <w:rPr/>
            </w:pPr>
            <w:r>
              <w:rPr/>
              <w:t>Target</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Amount (VND)</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1</w:t>
            </w:r>
          </w:p>
        </w:tc>
        <w:tc>
          <w:tcPr>
            <w:tcW w:w="5709" w:type="dxa"/>
            <w:tcBorders>
              <w:top w:val="single" w:sz="4" w:space="0" w:color="000000"/>
              <w:left w:val="single" w:sz="4" w:space="0" w:color="000000"/>
              <w:bottom w:val="single" w:sz="4" w:space="0" w:color="000000"/>
            </w:tcBorders>
            <w:shd w:fill="auto" w:val="clear"/>
          </w:tcPr>
          <w:p>
            <w:pPr>
              <w:pStyle w:val="Normal"/>
              <w:rPr/>
            </w:pPr>
            <w:r>
              <w:rPr/>
              <w:t>Profit after tax of 2019</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9,589,345,279</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2</w:t>
            </w:r>
          </w:p>
        </w:tc>
        <w:tc>
          <w:tcPr>
            <w:tcW w:w="5709" w:type="dxa"/>
            <w:tcBorders>
              <w:top w:val="single" w:sz="4" w:space="0" w:color="000000"/>
              <w:left w:val="single" w:sz="4" w:space="0" w:color="000000"/>
              <w:bottom w:val="single" w:sz="4" w:space="0" w:color="000000"/>
            </w:tcBorders>
            <w:shd w:fill="auto" w:val="clear"/>
          </w:tcPr>
          <w:p>
            <w:pPr>
              <w:pStyle w:val="Normal"/>
              <w:rPr/>
            </w:pPr>
            <w:r>
              <w:rPr/>
              <w:t>Transferred profit of 2018</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2,230,348,575</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3</w:t>
            </w:r>
          </w:p>
        </w:tc>
        <w:tc>
          <w:tcPr>
            <w:tcW w:w="5709" w:type="dxa"/>
            <w:tcBorders>
              <w:top w:val="single" w:sz="4" w:space="0" w:color="000000"/>
              <w:left w:val="single" w:sz="4" w:space="0" w:color="000000"/>
              <w:bottom w:val="single" w:sz="4" w:space="0" w:color="000000"/>
            </w:tcBorders>
            <w:shd w:fill="auto" w:val="clear"/>
          </w:tcPr>
          <w:p>
            <w:pPr>
              <w:pStyle w:val="Normal"/>
              <w:rPr/>
            </w:pPr>
            <w:r>
              <w:rPr/>
              <w:t>Extraction for welfare fund (5%/ profit)</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479,467,264</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4</w:t>
            </w:r>
          </w:p>
        </w:tc>
        <w:tc>
          <w:tcPr>
            <w:tcW w:w="5709" w:type="dxa"/>
            <w:tcBorders>
              <w:top w:val="single" w:sz="4" w:space="0" w:color="000000"/>
              <w:left w:val="single" w:sz="4" w:space="0" w:color="000000"/>
              <w:bottom w:val="single" w:sz="4" w:space="0" w:color="000000"/>
            </w:tcBorders>
            <w:shd w:fill="auto" w:val="clear"/>
          </w:tcPr>
          <w:p>
            <w:pPr>
              <w:pStyle w:val="Normal"/>
              <w:rPr/>
            </w:pPr>
            <w:r>
              <w:rPr/>
              <w:t>Extraction for bonus fund (5%/ profit)</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479,467,264</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5</w:t>
            </w:r>
          </w:p>
        </w:tc>
        <w:tc>
          <w:tcPr>
            <w:tcW w:w="5709" w:type="dxa"/>
            <w:tcBorders>
              <w:top w:val="single" w:sz="4" w:space="0" w:color="000000"/>
              <w:left w:val="single" w:sz="4" w:space="0" w:color="000000"/>
              <w:bottom w:val="single" w:sz="4" w:space="0" w:color="000000"/>
            </w:tcBorders>
            <w:shd w:fill="auto" w:val="clear"/>
          </w:tcPr>
          <w:p>
            <w:pPr>
              <w:pStyle w:val="Normal"/>
              <w:rPr/>
            </w:pPr>
            <w:r>
              <w:rPr/>
              <w:t>Extraction for bonus fund to the Board of Directors, Board of Supervisors, Executive Board (5%/ profit)</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479,467,264</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6</w:t>
            </w:r>
          </w:p>
        </w:tc>
        <w:tc>
          <w:tcPr>
            <w:tcW w:w="5709" w:type="dxa"/>
            <w:tcBorders>
              <w:top w:val="single" w:sz="4" w:space="0" w:color="000000"/>
              <w:left w:val="single" w:sz="4" w:space="0" w:color="000000"/>
              <w:bottom w:val="single" w:sz="4" w:space="0" w:color="000000"/>
            </w:tcBorders>
            <w:shd w:fill="auto" w:val="clear"/>
          </w:tcPr>
          <w:p>
            <w:pPr>
              <w:pStyle w:val="Normal"/>
              <w:rPr/>
            </w:pPr>
            <w:r>
              <w:rPr/>
              <w:t>Dividend payment (30%/ charter capital)</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7,800,000,000</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7</w:t>
            </w:r>
          </w:p>
        </w:tc>
        <w:tc>
          <w:tcPr>
            <w:tcW w:w="5709" w:type="dxa"/>
            <w:tcBorders>
              <w:top w:val="single" w:sz="4" w:space="0" w:color="000000"/>
              <w:left w:val="single" w:sz="4" w:space="0" w:color="000000"/>
              <w:bottom w:val="single" w:sz="4" w:space="0" w:color="000000"/>
            </w:tcBorders>
            <w:shd w:fill="auto" w:val="clear"/>
          </w:tcPr>
          <w:p>
            <w:pPr>
              <w:pStyle w:val="Normal"/>
              <w:rPr/>
            </w:pPr>
            <w:r>
              <w:rPr/>
              <w:t>Retained profit transferred to 2020</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2,581,292,062</w:t>
            </w:r>
          </w:p>
        </w:tc>
      </w:tr>
    </w:tbl>
    <w:p>
      <w:pPr>
        <w:pStyle w:val="Normal"/>
        <w:rPr/>
      </w:pPr>
      <w:r>
        <w:rPr/>
      </w:r>
    </w:p>
    <w:p>
      <w:pPr>
        <w:pStyle w:val="Normal"/>
        <w:numPr>
          <w:ilvl w:val="0"/>
          <w:numId w:val="7"/>
        </w:numPr>
        <w:rPr/>
      </w:pPr>
      <w:r>
        <w:rPr/>
        <w:t>Distribution plan of profit after corporate income tax for 2020:</w:t>
      </w:r>
    </w:p>
    <w:tbl>
      <w:tblPr>
        <w:tblW w:w="9586" w:type="dxa"/>
        <w:jc w:val="left"/>
        <w:tblInd w:w="-113" w:type="dxa"/>
        <w:tblCellMar>
          <w:top w:w="0" w:type="dxa"/>
          <w:left w:w="108" w:type="dxa"/>
          <w:bottom w:w="0" w:type="dxa"/>
          <w:right w:w="108" w:type="dxa"/>
        </w:tblCellMar>
      </w:tblPr>
      <w:tblGrid>
        <w:gridCol w:w="675"/>
        <w:gridCol w:w="5709"/>
        <w:gridCol w:w="3202"/>
      </w:tblGrid>
      <w:tr>
        <w:trPr/>
        <w:tc>
          <w:tcPr>
            <w:tcW w:w="675" w:type="dxa"/>
            <w:tcBorders>
              <w:top w:val="single" w:sz="4" w:space="0" w:color="000000"/>
              <w:left w:val="single" w:sz="4" w:space="0" w:color="000000"/>
              <w:bottom w:val="single" w:sz="4" w:space="0" w:color="000000"/>
            </w:tcBorders>
            <w:shd w:fill="auto" w:val="clear"/>
          </w:tcPr>
          <w:p>
            <w:pPr>
              <w:pStyle w:val="Normal"/>
              <w:rPr/>
            </w:pPr>
            <w:r>
              <w:rPr/>
              <w:t>No</w:t>
            </w:r>
          </w:p>
        </w:tc>
        <w:tc>
          <w:tcPr>
            <w:tcW w:w="5709" w:type="dxa"/>
            <w:tcBorders>
              <w:top w:val="single" w:sz="4" w:space="0" w:color="000000"/>
              <w:left w:val="single" w:sz="4" w:space="0" w:color="000000"/>
              <w:bottom w:val="single" w:sz="4" w:space="0" w:color="000000"/>
            </w:tcBorders>
            <w:shd w:fill="auto" w:val="clear"/>
          </w:tcPr>
          <w:p>
            <w:pPr>
              <w:pStyle w:val="Normal"/>
              <w:rPr/>
            </w:pPr>
            <w:r>
              <w:rPr/>
              <w:t>Target</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Amount (VND)</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1</w:t>
            </w:r>
          </w:p>
        </w:tc>
        <w:tc>
          <w:tcPr>
            <w:tcW w:w="5709" w:type="dxa"/>
            <w:tcBorders>
              <w:top w:val="single" w:sz="4" w:space="0" w:color="000000"/>
              <w:left w:val="single" w:sz="4" w:space="0" w:color="000000"/>
              <w:bottom w:val="single" w:sz="4" w:space="0" w:color="000000"/>
            </w:tcBorders>
            <w:shd w:fill="auto" w:val="clear"/>
          </w:tcPr>
          <w:p>
            <w:pPr>
              <w:pStyle w:val="Normal"/>
              <w:rPr/>
            </w:pPr>
            <w:r>
              <w:rPr/>
              <w:t>Revenue</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220,000,000,000</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2</w:t>
            </w:r>
          </w:p>
        </w:tc>
        <w:tc>
          <w:tcPr>
            <w:tcW w:w="5709" w:type="dxa"/>
            <w:tcBorders>
              <w:top w:val="single" w:sz="4" w:space="0" w:color="000000"/>
              <w:left w:val="single" w:sz="4" w:space="0" w:color="000000"/>
              <w:bottom w:val="single" w:sz="4" w:space="0" w:color="000000"/>
            </w:tcBorders>
            <w:shd w:fill="auto" w:val="clear"/>
          </w:tcPr>
          <w:p>
            <w:pPr>
              <w:pStyle w:val="Normal"/>
              <w:rPr/>
            </w:pPr>
            <w:r>
              <w:rPr/>
              <w:t>Profit after tax of 2019</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8,000,000,000</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3</w:t>
            </w:r>
          </w:p>
        </w:tc>
        <w:tc>
          <w:tcPr>
            <w:tcW w:w="5709" w:type="dxa"/>
            <w:tcBorders>
              <w:top w:val="single" w:sz="4" w:space="0" w:color="000000"/>
              <w:left w:val="single" w:sz="4" w:space="0" w:color="000000"/>
              <w:bottom w:val="single" w:sz="4" w:space="0" w:color="000000"/>
            </w:tcBorders>
            <w:shd w:fill="auto" w:val="clear"/>
          </w:tcPr>
          <w:p>
            <w:pPr>
              <w:pStyle w:val="Normal"/>
              <w:rPr/>
            </w:pPr>
            <w:r>
              <w:rPr/>
              <w:t>Transferred profit of 2018</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2,581,292,062</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4</w:t>
            </w:r>
          </w:p>
        </w:tc>
        <w:tc>
          <w:tcPr>
            <w:tcW w:w="5709" w:type="dxa"/>
            <w:tcBorders>
              <w:top w:val="single" w:sz="4" w:space="0" w:color="000000"/>
              <w:left w:val="single" w:sz="4" w:space="0" w:color="000000"/>
              <w:bottom w:val="single" w:sz="4" w:space="0" w:color="000000"/>
            </w:tcBorders>
            <w:shd w:fill="auto" w:val="clear"/>
          </w:tcPr>
          <w:p>
            <w:pPr>
              <w:pStyle w:val="Normal"/>
              <w:rPr/>
            </w:pPr>
            <w:r>
              <w:rPr/>
              <w:t>Extraction for bonus &amp; welfare fund, bonus fund to the Board of Directors, Board of Supervisors, Executive Board (20%/ profit)</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1,600,000,000</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5</w:t>
            </w:r>
          </w:p>
        </w:tc>
        <w:tc>
          <w:tcPr>
            <w:tcW w:w="5709" w:type="dxa"/>
            <w:tcBorders>
              <w:top w:val="single" w:sz="4" w:space="0" w:color="000000"/>
              <w:left w:val="single" w:sz="4" w:space="0" w:color="000000"/>
              <w:bottom w:val="single" w:sz="4" w:space="0" w:color="000000"/>
            </w:tcBorders>
            <w:shd w:fill="auto" w:val="clear"/>
          </w:tcPr>
          <w:p>
            <w:pPr>
              <w:pStyle w:val="Normal"/>
              <w:rPr/>
            </w:pPr>
            <w:r>
              <w:rPr/>
              <w:t>Dividend payment (25%/ charter capital)</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6,500,000,000</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6</w:t>
            </w:r>
          </w:p>
        </w:tc>
        <w:tc>
          <w:tcPr>
            <w:tcW w:w="5709" w:type="dxa"/>
            <w:tcBorders>
              <w:top w:val="single" w:sz="4" w:space="0" w:color="000000"/>
              <w:left w:val="single" w:sz="4" w:space="0" w:color="000000"/>
              <w:bottom w:val="single" w:sz="4" w:space="0" w:color="000000"/>
            </w:tcBorders>
            <w:shd w:fill="auto" w:val="clear"/>
          </w:tcPr>
          <w:p>
            <w:pPr>
              <w:pStyle w:val="Normal"/>
              <w:rPr/>
            </w:pPr>
            <w:r>
              <w:rPr/>
              <w:t>Retained profit transferred to 2021</w:t>
            </w:r>
          </w:p>
        </w:tc>
        <w:tc>
          <w:tcPr>
            <w:tcW w:w="3202" w:type="dxa"/>
            <w:tcBorders>
              <w:top w:val="single" w:sz="4" w:space="0" w:color="000000"/>
              <w:left w:val="single" w:sz="4" w:space="0" w:color="000000"/>
              <w:bottom w:val="single" w:sz="4" w:space="0" w:color="000000"/>
              <w:right w:val="single" w:sz="4" w:space="0" w:color="000000"/>
            </w:tcBorders>
            <w:shd w:fill="auto" w:val="clear"/>
          </w:tcPr>
          <w:p>
            <w:pPr>
              <w:pStyle w:val="Normal"/>
              <w:jc w:val="right"/>
              <w:rPr/>
            </w:pPr>
            <w:r>
              <w:rPr/>
              <w:t>2,4281,292,062</w:t>
            </w:r>
          </w:p>
        </w:tc>
      </w:tr>
    </w:tbl>
    <w:p>
      <w:pPr>
        <w:pStyle w:val="Normal"/>
        <w:rPr/>
      </w:pPr>
      <w:r>
        <w:rPr/>
      </w:r>
    </w:p>
    <w:p>
      <w:pPr>
        <w:pStyle w:val="Normal"/>
        <w:rPr/>
      </w:pPr>
      <w:r>
        <w:rPr/>
        <w:t>Article 06: Approve the business operation plan and investment plan for 2020</w:t>
      </w:r>
    </w:p>
    <w:p>
      <w:pPr>
        <w:pStyle w:val="Normal"/>
        <w:numPr>
          <w:ilvl w:val="0"/>
          <w:numId w:val="2"/>
        </w:numPr>
        <w:rPr/>
      </w:pPr>
      <w:r>
        <w:rPr/>
        <w:t>Business operation plan for 2020:</w:t>
      </w:r>
    </w:p>
    <w:tbl>
      <w:tblPr>
        <w:tblW w:w="9586" w:type="dxa"/>
        <w:jc w:val="left"/>
        <w:tblInd w:w="-113" w:type="dxa"/>
        <w:tblCellMar>
          <w:top w:w="0" w:type="dxa"/>
          <w:left w:w="108" w:type="dxa"/>
          <w:bottom w:w="0" w:type="dxa"/>
          <w:right w:w="108" w:type="dxa"/>
        </w:tblCellMar>
      </w:tblPr>
      <w:tblGrid>
        <w:gridCol w:w="675"/>
        <w:gridCol w:w="3155"/>
        <w:gridCol w:w="1915"/>
        <w:gridCol w:w="1915"/>
        <w:gridCol w:w="1926"/>
      </w:tblGrid>
      <w:tr>
        <w:trPr/>
        <w:tc>
          <w:tcPr>
            <w:tcW w:w="675" w:type="dxa"/>
            <w:tcBorders>
              <w:top w:val="single" w:sz="4" w:space="0" w:color="000000"/>
              <w:left w:val="single" w:sz="4" w:space="0" w:color="000000"/>
              <w:bottom w:val="single" w:sz="4" w:space="0" w:color="000000"/>
            </w:tcBorders>
            <w:shd w:fill="auto" w:val="clear"/>
          </w:tcPr>
          <w:p>
            <w:pPr>
              <w:pStyle w:val="Normal"/>
              <w:rPr/>
            </w:pPr>
            <w:r>
              <w:rPr/>
              <w:t>No</w:t>
            </w:r>
          </w:p>
        </w:tc>
        <w:tc>
          <w:tcPr>
            <w:tcW w:w="3155" w:type="dxa"/>
            <w:tcBorders>
              <w:top w:val="single" w:sz="4" w:space="0" w:color="000000"/>
              <w:left w:val="single" w:sz="4" w:space="0" w:color="000000"/>
              <w:bottom w:val="single" w:sz="4" w:space="0" w:color="000000"/>
            </w:tcBorders>
            <w:shd w:fill="auto" w:val="clear"/>
          </w:tcPr>
          <w:p>
            <w:pPr>
              <w:pStyle w:val="Normal"/>
              <w:rPr/>
            </w:pPr>
            <w:r>
              <w:rPr/>
              <w:t>Target</w:t>
            </w:r>
          </w:p>
        </w:tc>
        <w:tc>
          <w:tcPr>
            <w:tcW w:w="1915" w:type="dxa"/>
            <w:tcBorders>
              <w:top w:val="single" w:sz="4" w:space="0" w:color="000000"/>
              <w:left w:val="single" w:sz="4" w:space="0" w:color="000000"/>
              <w:bottom w:val="single" w:sz="4" w:space="0" w:color="000000"/>
            </w:tcBorders>
            <w:shd w:fill="auto" w:val="clear"/>
          </w:tcPr>
          <w:p>
            <w:pPr>
              <w:pStyle w:val="Normal"/>
              <w:rPr/>
            </w:pPr>
            <w:r>
              <w:rPr/>
              <w:t>Unit</w:t>
            </w:r>
          </w:p>
        </w:tc>
        <w:tc>
          <w:tcPr>
            <w:tcW w:w="1915" w:type="dxa"/>
            <w:tcBorders>
              <w:top w:val="single" w:sz="4" w:space="0" w:color="000000"/>
              <w:left w:val="single" w:sz="4" w:space="0" w:color="000000"/>
              <w:bottom w:val="single" w:sz="4" w:space="0" w:color="000000"/>
            </w:tcBorders>
            <w:shd w:fill="auto" w:val="clear"/>
          </w:tcPr>
          <w:p>
            <w:pPr>
              <w:pStyle w:val="Normal"/>
              <w:rPr/>
            </w:pPr>
            <w:r>
              <w:rPr/>
              <w:t>Plan for 2020</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Note</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1</w:t>
            </w:r>
          </w:p>
        </w:tc>
        <w:tc>
          <w:tcPr>
            <w:tcW w:w="3155" w:type="dxa"/>
            <w:tcBorders>
              <w:top w:val="single" w:sz="4" w:space="0" w:color="000000"/>
              <w:left w:val="single" w:sz="4" w:space="0" w:color="000000"/>
              <w:bottom w:val="single" w:sz="4" w:space="0" w:color="000000"/>
            </w:tcBorders>
            <w:shd w:fill="auto" w:val="clear"/>
          </w:tcPr>
          <w:p>
            <w:pPr>
              <w:pStyle w:val="Normal"/>
              <w:rPr/>
            </w:pPr>
            <w:r>
              <w:rPr/>
              <w:t>Steel and cast iron</w:t>
            </w:r>
          </w:p>
        </w:tc>
        <w:tc>
          <w:tcPr>
            <w:tcW w:w="1915" w:type="dxa"/>
            <w:tcBorders>
              <w:top w:val="single" w:sz="4" w:space="0" w:color="000000"/>
              <w:left w:val="single" w:sz="4" w:space="0" w:color="000000"/>
              <w:bottom w:val="single" w:sz="4" w:space="0" w:color="000000"/>
            </w:tcBorders>
            <w:shd w:fill="auto" w:val="clear"/>
          </w:tcPr>
          <w:p>
            <w:pPr>
              <w:pStyle w:val="Normal"/>
              <w:rPr/>
            </w:pPr>
            <w:r>
              <w:rPr/>
              <w:t>Ton</w:t>
            </w:r>
          </w:p>
        </w:tc>
        <w:tc>
          <w:tcPr>
            <w:tcW w:w="1915" w:type="dxa"/>
            <w:tcBorders>
              <w:top w:val="single" w:sz="4" w:space="0" w:color="000000"/>
              <w:left w:val="single" w:sz="4" w:space="0" w:color="000000"/>
              <w:bottom w:val="single" w:sz="4" w:space="0" w:color="000000"/>
            </w:tcBorders>
            <w:shd w:fill="auto" w:val="clear"/>
          </w:tcPr>
          <w:p>
            <w:pPr>
              <w:pStyle w:val="Normal"/>
              <w:jc w:val="right"/>
              <w:rPr/>
            </w:pPr>
            <w:r>
              <w:rPr/>
              <w:t>4,500</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2</w:t>
            </w:r>
          </w:p>
        </w:tc>
        <w:tc>
          <w:tcPr>
            <w:tcW w:w="3155" w:type="dxa"/>
            <w:tcBorders>
              <w:top w:val="single" w:sz="4" w:space="0" w:color="000000"/>
              <w:left w:val="single" w:sz="4" w:space="0" w:color="000000"/>
              <w:bottom w:val="single" w:sz="4" w:space="0" w:color="000000"/>
            </w:tcBorders>
            <w:shd w:fill="auto" w:val="clear"/>
          </w:tcPr>
          <w:p>
            <w:pPr>
              <w:pStyle w:val="Normal"/>
              <w:rPr/>
            </w:pPr>
            <w:r>
              <w:rPr/>
              <w:t>Forging mechanical processing</w:t>
            </w:r>
          </w:p>
        </w:tc>
        <w:tc>
          <w:tcPr>
            <w:tcW w:w="1915" w:type="dxa"/>
            <w:tcBorders>
              <w:top w:val="single" w:sz="4" w:space="0" w:color="000000"/>
              <w:left w:val="single" w:sz="4" w:space="0" w:color="000000"/>
              <w:bottom w:val="single" w:sz="4" w:space="0" w:color="000000"/>
            </w:tcBorders>
            <w:shd w:fill="auto" w:val="clear"/>
          </w:tcPr>
          <w:p>
            <w:pPr>
              <w:pStyle w:val="Normal"/>
              <w:rPr/>
            </w:pPr>
            <w:r>
              <w:rPr/>
              <w:t>Ton</w:t>
            </w:r>
          </w:p>
        </w:tc>
        <w:tc>
          <w:tcPr>
            <w:tcW w:w="1915" w:type="dxa"/>
            <w:tcBorders>
              <w:top w:val="single" w:sz="4" w:space="0" w:color="000000"/>
              <w:left w:val="single" w:sz="4" w:space="0" w:color="000000"/>
              <w:bottom w:val="single" w:sz="4" w:space="0" w:color="000000"/>
            </w:tcBorders>
            <w:shd w:fill="auto" w:val="clear"/>
          </w:tcPr>
          <w:p>
            <w:pPr>
              <w:pStyle w:val="Normal"/>
              <w:jc w:val="right"/>
              <w:rPr/>
            </w:pPr>
            <w:r>
              <w:rPr/>
              <w:t>2,100</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3</w:t>
            </w:r>
          </w:p>
        </w:tc>
        <w:tc>
          <w:tcPr>
            <w:tcW w:w="3155" w:type="dxa"/>
            <w:tcBorders>
              <w:top w:val="single" w:sz="4" w:space="0" w:color="000000"/>
              <w:left w:val="single" w:sz="4" w:space="0" w:color="000000"/>
              <w:bottom w:val="single" w:sz="4" w:space="0" w:color="000000"/>
            </w:tcBorders>
            <w:shd w:fill="auto" w:val="clear"/>
          </w:tcPr>
          <w:p>
            <w:pPr>
              <w:pStyle w:val="Normal"/>
              <w:rPr/>
            </w:pPr>
            <w:r>
              <w:rPr/>
              <w:t>Structure processing</w:t>
            </w:r>
          </w:p>
        </w:tc>
        <w:tc>
          <w:tcPr>
            <w:tcW w:w="1915" w:type="dxa"/>
            <w:tcBorders>
              <w:top w:val="single" w:sz="4" w:space="0" w:color="000000"/>
              <w:left w:val="single" w:sz="4" w:space="0" w:color="000000"/>
              <w:bottom w:val="single" w:sz="4" w:space="0" w:color="000000"/>
            </w:tcBorders>
            <w:shd w:fill="auto" w:val="clear"/>
          </w:tcPr>
          <w:p>
            <w:pPr>
              <w:pStyle w:val="Normal"/>
              <w:rPr/>
            </w:pPr>
            <w:r>
              <w:rPr/>
              <w:t>Ton</w:t>
            </w:r>
          </w:p>
        </w:tc>
        <w:tc>
          <w:tcPr>
            <w:tcW w:w="1915" w:type="dxa"/>
            <w:tcBorders>
              <w:top w:val="single" w:sz="4" w:space="0" w:color="000000"/>
              <w:left w:val="single" w:sz="4" w:space="0" w:color="000000"/>
              <w:bottom w:val="single" w:sz="4" w:space="0" w:color="000000"/>
            </w:tcBorders>
            <w:shd w:fill="auto" w:val="clear"/>
          </w:tcPr>
          <w:p>
            <w:pPr>
              <w:pStyle w:val="Normal"/>
              <w:jc w:val="right"/>
              <w:rPr/>
            </w:pPr>
            <w:r>
              <w:rPr/>
              <w:t>500</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4</w:t>
            </w:r>
          </w:p>
        </w:tc>
        <w:tc>
          <w:tcPr>
            <w:tcW w:w="3155" w:type="dxa"/>
            <w:tcBorders>
              <w:top w:val="single" w:sz="4" w:space="0" w:color="000000"/>
              <w:left w:val="single" w:sz="4" w:space="0" w:color="000000"/>
              <w:bottom w:val="single" w:sz="4" w:space="0" w:color="000000"/>
            </w:tcBorders>
            <w:shd w:fill="auto" w:val="clear"/>
          </w:tcPr>
          <w:p>
            <w:pPr>
              <w:pStyle w:val="Normal"/>
              <w:rPr/>
            </w:pPr>
            <w:r>
              <w:rPr/>
              <w:t>Revenue</w:t>
            </w:r>
          </w:p>
        </w:tc>
        <w:tc>
          <w:tcPr>
            <w:tcW w:w="1915" w:type="dxa"/>
            <w:tcBorders>
              <w:top w:val="single" w:sz="4" w:space="0" w:color="000000"/>
              <w:left w:val="single" w:sz="4" w:space="0" w:color="000000"/>
              <w:bottom w:val="single" w:sz="4" w:space="0" w:color="000000"/>
            </w:tcBorders>
            <w:shd w:fill="auto" w:val="clear"/>
          </w:tcPr>
          <w:p>
            <w:pPr>
              <w:pStyle w:val="Normal"/>
              <w:rPr/>
            </w:pPr>
            <w:r>
              <w:rPr/>
              <w:t>Billion VND</w:t>
            </w:r>
          </w:p>
        </w:tc>
        <w:tc>
          <w:tcPr>
            <w:tcW w:w="1915" w:type="dxa"/>
            <w:tcBorders>
              <w:top w:val="single" w:sz="4" w:space="0" w:color="000000"/>
              <w:left w:val="single" w:sz="4" w:space="0" w:color="000000"/>
              <w:bottom w:val="single" w:sz="4" w:space="0" w:color="000000"/>
            </w:tcBorders>
            <w:shd w:fill="auto" w:val="clear"/>
          </w:tcPr>
          <w:p>
            <w:pPr>
              <w:pStyle w:val="Normal"/>
              <w:jc w:val="right"/>
              <w:rPr/>
            </w:pPr>
            <w:r>
              <w:rPr/>
              <w:t>220</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5</w:t>
            </w:r>
          </w:p>
        </w:tc>
        <w:tc>
          <w:tcPr>
            <w:tcW w:w="3155" w:type="dxa"/>
            <w:tcBorders>
              <w:top w:val="single" w:sz="4" w:space="0" w:color="000000"/>
              <w:left w:val="single" w:sz="4" w:space="0" w:color="000000"/>
              <w:bottom w:val="single" w:sz="4" w:space="0" w:color="000000"/>
            </w:tcBorders>
            <w:shd w:fill="auto" w:val="clear"/>
          </w:tcPr>
          <w:p>
            <w:pPr>
              <w:pStyle w:val="Normal"/>
              <w:rPr/>
            </w:pPr>
            <w:r>
              <w:rPr/>
              <w:t>Profit before tax</w:t>
            </w:r>
          </w:p>
        </w:tc>
        <w:tc>
          <w:tcPr>
            <w:tcW w:w="1915" w:type="dxa"/>
            <w:tcBorders>
              <w:top w:val="single" w:sz="4" w:space="0" w:color="000000"/>
              <w:left w:val="single" w:sz="4" w:space="0" w:color="000000"/>
              <w:bottom w:val="single" w:sz="4" w:space="0" w:color="000000"/>
            </w:tcBorders>
            <w:shd w:fill="auto" w:val="clear"/>
          </w:tcPr>
          <w:p>
            <w:pPr>
              <w:pStyle w:val="Normal"/>
              <w:rPr/>
            </w:pPr>
            <w:r>
              <w:rPr/>
              <w:t>Billion VND</w:t>
            </w:r>
          </w:p>
        </w:tc>
        <w:tc>
          <w:tcPr>
            <w:tcW w:w="1915" w:type="dxa"/>
            <w:tcBorders>
              <w:top w:val="single" w:sz="4" w:space="0" w:color="000000"/>
              <w:left w:val="single" w:sz="4" w:space="0" w:color="000000"/>
              <w:bottom w:val="single" w:sz="4" w:space="0" w:color="000000"/>
            </w:tcBorders>
            <w:shd w:fill="auto" w:val="clear"/>
          </w:tcPr>
          <w:p>
            <w:pPr>
              <w:pStyle w:val="Normal"/>
              <w:jc w:val="right"/>
              <w:rPr/>
            </w:pPr>
            <w:r>
              <w:rPr/>
              <w:t>10.0</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6</w:t>
            </w:r>
          </w:p>
        </w:tc>
        <w:tc>
          <w:tcPr>
            <w:tcW w:w="3155" w:type="dxa"/>
            <w:tcBorders>
              <w:top w:val="single" w:sz="4" w:space="0" w:color="000000"/>
              <w:left w:val="single" w:sz="4" w:space="0" w:color="000000"/>
              <w:bottom w:val="single" w:sz="4" w:space="0" w:color="000000"/>
            </w:tcBorders>
            <w:shd w:fill="auto" w:val="clear"/>
          </w:tcPr>
          <w:p>
            <w:pPr>
              <w:pStyle w:val="Normal"/>
              <w:rPr/>
            </w:pPr>
            <w:r>
              <w:rPr/>
              <w:t>Dividend payment/ charter capital</w:t>
            </w:r>
          </w:p>
        </w:tc>
        <w:tc>
          <w:tcPr>
            <w:tcW w:w="1915" w:type="dxa"/>
            <w:tcBorders>
              <w:top w:val="single" w:sz="4" w:space="0" w:color="000000"/>
              <w:left w:val="single" w:sz="4" w:space="0" w:color="000000"/>
              <w:bottom w:val="single" w:sz="4" w:space="0" w:color="000000"/>
            </w:tcBorders>
            <w:shd w:fill="auto" w:val="clear"/>
          </w:tcPr>
          <w:p>
            <w:pPr>
              <w:pStyle w:val="Normal"/>
              <w:rPr/>
            </w:pPr>
            <w:r>
              <w:rPr/>
              <w:t>%</w:t>
            </w:r>
          </w:p>
        </w:tc>
        <w:tc>
          <w:tcPr>
            <w:tcW w:w="1915" w:type="dxa"/>
            <w:tcBorders>
              <w:top w:val="single" w:sz="4" w:space="0" w:color="000000"/>
              <w:left w:val="single" w:sz="4" w:space="0" w:color="000000"/>
              <w:bottom w:val="single" w:sz="4" w:space="0" w:color="000000"/>
            </w:tcBorders>
            <w:shd w:fill="auto" w:val="clear"/>
          </w:tcPr>
          <w:p>
            <w:pPr>
              <w:pStyle w:val="Normal"/>
              <w:jc w:val="right"/>
              <w:rPr/>
            </w:pPr>
            <w:r>
              <w:rPr/>
              <w:t>25</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bl>
    <w:p>
      <w:pPr>
        <w:pStyle w:val="Normal"/>
        <w:rPr/>
      </w:pPr>
      <w:r>
        <w:rPr/>
      </w:r>
    </w:p>
    <w:p>
      <w:pPr>
        <w:pStyle w:val="Normal"/>
        <w:numPr>
          <w:ilvl w:val="0"/>
          <w:numId w:val="2"/>
        </w:numPr>
        <w:rPr/>
      </w:pPr>
      <w:r>
        <w:rPr/>
        <w:t>Investment plan for 2020:</w:t>
      </w:r>
    </w:p>
    <w:tbl>
      <w:tblPr>
        <w:tblW w:w="9586" w:type="dxa"/>
        <w:jc w:val="left"/>
        <w:tblInd w:w="-113" w:type="dxa"/>
        <w:tblCellMar>
          <w:top w:w="0" w:type="dxa"/>
          <w:left w:w="108" w:type="dxa"/>
          <w:bottom w:w="0" w:type="dxa"/>
          <w:right w:w="108" w:type="dxa"/>
        </w:tblCellMar>
      </w:tblPr>
      <w:tblGrid>
        <w:gridCol w:w="675"/>
        <w:gridCol w:w="3155"/>
        <w:gridCol w:w="1915"/>
        <w:gridCol w:w="1915"/>
        <w:gridCol w:w="1926"/>
      </w:tblGrid>
      <w:tr>
        <w:trPr/>
        <w:tc>
          <w:tcPr>
            <w:tcW w:w="675" w:type="dxa"/>
            <w:tcBorders>
              <w:top w:val="single" w:sz="4" w:space="0" w:color="000000"/>
              <w:left w:val="single" w:sz="4" w:space="0" w:color="000000"/>
              <w:bottom w:val="single" w:sz="4" w:space="0" w:color="000000"/>
            </w:tcBorders>
            <w:shd w:fill="auto" w:val="clear"/>
          </w:tcPr>
          <w:p>
            <w:pPr>
              <w:pStyle w:val="Normal"/>
              <w:rPr/>
            </w:pPr>
            <w:r>
              <w:rPr/>
              <w:t>No</w:t>
            </w:r>
          </w:p>
        </w:tc>
        <w:tc>
          <w:tcPr>
            <w:tcW w:w="3155" w:type="dxa"/>
            <w:tcBorders>
              <w:top w:val="single" w:sz="4" w:space="0" w:color="000000"/>
              <w:left w:val="single" w:sz="4" w:space="0" w:color="000000"/>
              <w:bottom w:val="single" w:sz="4" w:space="0" w:color="000000"/>
            </w:tcBorders>
            <w:shd w:fill="auto" w:val="clear"/>
          </w:tcPr>
          <w:p>
            <w:pPr>
              <w:pStyle w:val="Normal"/>
              <w:rPr/>
            </w:pPr>
            <w:r>
              <w:rPr/>
              <w:t>Name of structure, equipment</w:t>
            </w:r>
          </w:p>
        </w:tc>
        <w:tc>
          <w:tcPr>
            <w:tcW w:w="1915" w:type="dxa"/>
            <w:tcBorders>
              <w:top w:val="single" w:sz="4" w:space="0" w:color="000000"/>
              <w:left w:val="single" w:sz="4" w:space="0" w:color="000000"/>
              <w:bottom w:val="single" w:sz="4" w:space="0" w:color="000000"/>
            </w:tcBorders>
            <w:shd w:fill="auto" w:val="clear"/>
          </w:tcPr>
          <w:p>
            <w:pPr>
              <w:pStyle w:val="Normal"/>
              <w:rPr/>
            </w:pPr>
            <w:r>
              <w:rPr/>
              <w:t>Number</w:t>
            </w:r>
          </w:p>
        </w:tc>
        <w:tc>
          <w:tcPr>
            <w:tcW w:w="1915" w:type="dxa"/>
            <w:tcBorders>
              <w:top w:val="single" w:sz="4" w:space="0" w:color="000000"/>
              <w:left w:val="single" w:sz="4" w:space="0" w:color="000000"/>
              <w:bottom w:val="single" w:sz="4" w:space="0" w:color="000000"/>
            </w:tcBorders>
            <w:shd w:fill="auto" w:val="clear"/>
          </w:tcPr>
          <w:p>
            <w:pPr>
              <w:pStyle w:val="Normal"/>
              <w:rPr/>
            </w:pPr>
            <w:r>
              <w:rPr/>
              <w:t>Value (VND)</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Note</w:t>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1</w:t>
            </w:r>
          </w:p>
        </w:tc>
        <w:tc>
          <w:tcPr>
            <w:tcW w:w="3155" w:type="dxa"/>
            <w:tcBorders>
              <w:top w:val="single" w:sz="4" w:space="0" w:color="000000"/>
              <w:left w:val="single" w:sz="4" w:space="0" w:color="000000"/>
              <w:bottom w:val="single" w:sz="4" w:space="0" w:color="000000"/>
            </w:tcBorders>
            <w:shd w:fill="auto" w:val="clear"/>
          </w:tcPr>
          <w:p>
            <w:pPr>
              <w:pStyle w:val="Normal"/>
              <w:rPr/>
            </w:pPr>
            <w:r>
              <w:rPr/>
              <w:t>Lathe D600 x 3000</w:t>
            </w:r>
          </w:p>
        </w:tc>
        <w:tc>
          <w:tcPr>
            <w:tcW w:w="1915" w:type="dxa"/>
            <w:tcBorders>
              <w:top w:val="single" w:sz="4" w:space="0" w:color="000000"/>
              <w:left w:val="single" w:sz="4" w:space="0" w:color="000000"/>
              <w:bottom w:val="single" w:sz="4" w:space="0" w:color="000000"/>
            </w:tcBorders>
            <w:shd w:fill="auto" w:val="clear"/>
          </w:tcPr>
          <w:p>
            <w:pPr>
              <w:pStyle w:val="Normal"/>
              <w:rPr/>
            </w:pPr>
            <w:r>
              <w:rPr/>
              <w:t>01</w:t>
            </w:r>
          </w:p>
        </w:tc>
        <w:tc>
          <w:tcPr>
            <w:tcW w:w="1915" w:type="dxa"/>
            <w:tcBorders>
              <w:top w:val="single" w:sz="4" w:space="0" w:color="000000"/>
              <w:left w:val="single" w:sz="4" w:space="0" w:color="000000"/>
              <w:bottom w:val="single" w:sz="4" w:space="0" w:color="000000"/>
            </w:tcBorders>
            <w:shd w:fill="auto" w:val="clear"/>
          </w:tcPr>
          <w:p>
            <w:pPr>
              <w:pStyle w:val="Normal"/>
              <w:jc w:val="right"/>
              <w:rPr/>
            </w:pPr>
            <w:r>
              <w:rPr/>
              <w:t>600,000,000</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2</w:t>
            </w:r>
          </w:p>
        </w:tc>
        <w:tc>
          <w:tcPr>
            <w:tcW w:w="3155" w:type="dxa"/>
            <w:tcBorders>
              <w:top w:val="single" w:sz="4" w:space="0" w:color="000000"/>
              <w:left w:val="single" w:sz="4" w:space="0" w:color="000000"/>
              <w:bottom w:val="single" w:sz="4" w:space="0" w:color="000000"/>
            </w:tcBorders>
            <w:shd w:fill="auto" w:val="clear"/>
          </w:tcPr>
          <w:p>
            <w:pPr>
              <w:pStyle w:val="Normal"/>
              <w:rPr/>
            </w:pPr>
            <w:r>
              <w:rPr/>
              <w:t>4-seats pickup truck</w:t>
            </w:r>
          </w:p>
        </w:tc>
        <w:tc>
          <w:tcPr>
            <w:tcW w:w="1915" w:type="dxa"/>
            <w:tcBorders>
              <w:top w:val="single" w:sz="4" w:space="0" w:color="000000"/>
              <w:left w:val="single" w:sz="4" w:space="0" w:color="000000"/>
              <w:bottom w:val="single" w:sz="4" w:space="0" w:color="000000"/>
            </w:tcBorders>
            <w:shd w:fill="auto" w:val="clear"/>
          </w:tcPr>
          <w:p>
            <w:pPr>
              <w:pStyle w:val="Normal"/>
              <w:rPr/>
            </w:pPr>
            <w:r>
              <w:rPr/>
              <w:t>01</w:t>
            </w:r>
          </w:p>
        </w:tc>
        <w:tc>
          <w:tcPr>
            <w:tcW w:w="1915" w:type="dxa"/>
            <w:tcBorders>
              <w:top w:val="single" w:sz="4" w:space="0" w:color="000000"/>
              <w:left w:val="single" w:sz="4" w:space="0" w:color="000000"/>
              <w:bottom w:val="single" w:sz="4" w:space="0" w:color="000000"/>
            </w:tcBorders>
            <w:shd w:fill="auto" w:val="clear"/>
          </w:tcPr>
          <w:p>
            <w:pPr>
              <w:pStyle w:val="Normal"/>
              <w:jc w:val="right"/>
              <w:rPr/>
            </w:pPr>
            <w:r>
              <w:rPr/>
              <w:t>850,000,000</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3</w:t>
            </w:r>
          </w:p>
        </w:tc>
        <w:tc>
          <w:tcPr>
            <w:tcW w:w="3155" w:type="dxa"/>
            <w:tcBorders>
              <w:top w:val="single" w:sz="4" w:space="0" w:color="000000"/>
              <w:left w:val="single" w:sz="4" w:space="0" w:color="000000"/>
              <w:bottom w:val="single" w:sz="4" w:space="0" w:color="000000"/>
            </w:tcBorders>
            <w:shd w:fill="auto" w:val="clear"/>
          </w:tcPr>
          <w:p>
            <w:pPr>
              <w:pStyle w:val="Normal"/>
              <w:rPr/>
            </w:pPr>
            <w:r>
              <w:rPr/>
              <w:t>5 tons forklift truck</w:t>
            </w:r>
          </w:p>
        </w:tc>
        <w:tc>
          <w:tcPr>
            <w:tcW w:w="1915" w:type="dxa"/>
            <w:tcBorders>
              <w:top w:val="single" w:sz="4" w:space="0" w:color="000000"/>
              <w:left w:val="single" w:sz="4" w:space="0" w:color="000000"/>
              <w:bottom w:val="single" w:sz="4" w:space="0" w:color="000000"/>
            </w:tcBorders>
            <w:shd w:fill="auto" w:val="clear"/>
          </w:tcPr>
          <w:p>
            <w:pPr>
              <w:pStyle w:val="Normal"/>
              <w:rPr/>
            </w:pPr>
            <w:r>
              <w:rPr/>
              <w:t>01</w:t>
            </w:r>
          </w:p>
        </w:tc>
        <w:tc>
          <w:tcPr>
            <w:tcW w:w="1915" w:type="dxa"/>
            <w:tcBorders>
              <w:top w:val="single" w:sz="4" w:space="0" w:color="000000"/>
              <w:left w:val="single" w:sz="4" w:space="0" w:color="000000"/>
              <w:bottom w:val="single" w:sz="4" w:space="0" w:color="000000"/>
            </w:tcBorders>
            <w:shd w:fill="auto" w:val="clear"/>
          </w:tcPr>
          <w:p>
            <w:pPr>
              <w:pStyle w:val="Normal"/>
              <w:jc w:val="right"/>
              <w:rPr/>
            </w:pPr>
            <w:r>
              <w:rPr/>
              <w:t>800,000,000</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r>
        <w:trPr/>
        <w:tc>
          <w:tcPr>
            <w:tcW w:w="675" w:type="dxa"/>
            <w:tcBorders>
              <w:top w:val="single" w:sz="4" w:space="0" w:color="000000"/>
              <w:left w:val="single" w:sz="4" w:space="0" w:color="000000"/>
              <w:bottom w:val="single" w:sz="4" w:space="0" w:color="000000"/>
            </w:tcBorders>
            <w:shd w:fill="auto" w:val="clear"/>
          </w:tcPr>
          <w:p>
            <w:pPr>
              <w:pStyle w:val="Normal"/>
              <w:rPr/>
            </w:pPr>
            <w:r>
              <w:rPr/>
              <w:t>4</w:t>
            </w:r>
          </w:p>
        </w:tc>
        <w:tc>
          <w:tcPr>
            <w:tcW w:w="3155" w:type="dxa"/>
            <w:tcBorders>
              <w:top w:val="single" w:sz="4" w:space="0" w:color="000000"/>
              <w:left w:val="single" w:sz="4" w:space="0" w:color="000000"/>
              <w:bottom w:val="single" w:sz="4" w:space="0" w:color="000000"/>
            </w:tcBorders>
            <w:shd w:fill="auto" w:val="clear"/>
          </w:tcPr>
          <w:p>
            <w:pPr>
              <w:pStyle w:val="Normal"/>
              <w:rPr/>
            </w:pPr>
            <w:r>
              <w:rPr/>
              <w:t>Cutting machine</w:t>
            </w:r>
          </w:p>
        </w:tc>
        <w:tc>
          <w:tcPr>
            <w:tcW w:w="1915" w:type="dxa"/>
            <w:tcBorders>
              <w:top w:val="single" w:sz="4" w:space="0" w:color="000000"/>
              <w:left w:val="single" w:sz="4" w:space="0" w:color="000000"/>
              <w:bottom w:val="single" w:sz="4" w:space="0" w:color="000000"/>
            </w:tcBorders>
            <w:shd w:fill="auto" w:val="clear"/>
          </w:tcPr>
          <w:p>
            <w:pPr>
              <w:pStyle w:val="Normal"/>
              <w:rPr/>
            </w:pPr>
            <w:r>
              <w:rPr/>
              <w:t>01</w:t>
            </w:r>
          </w:p>
        </w:tc>
        <w:tc>
          <w:tcPr>
            <w:tcW w:w="1915" w:type="dxa"/>
            <w:tcBorders>
              <w:top w:val="single" w:sz="4" w:space="0" w:color="000000"/>
              <w:left w:val="single" w:sz="4" w:space="0" w:color="000000"/>
              <w:bottom w:val="single" w:sz="4" w:space="0" w:color="000000"/>
            </w:tcBorders>
            <w:shd w:fill="auto" w:val="clear"/>
          </w:tcPr>
          <w:p>
            <w:pPr>
              <w:pStyle w:val="Normal"/>
              <w:jc w:val="right"/>
              <w:rPr/>
            </w:pPr>
            <w:r>
              <w:rPr/>
              <w:t>800,000,000</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r>
        <w:trPr/>
        <w:tc>
          <w:tcPr>
            <w:tcW w:w="675" w:type="dxa"/>
            <w:tcBorders>
              <w:top w:val="single" w:sz="4" w:space="0" w:color="000000"/>
              <w:left w:val="single" w:sz="4" w:space="0" w:color="000000"/>
              <w:bottom w:val="single" w:sz="4" w:space="0" w:color="000000"/>
            </w:tcBorders>
            <w:shd w:fill="auto" w:val="clear"/>
          </w:tcPr>
          <w:p>
            <w:pPr>
              <w:pStyle w:val="Normal"/>
              <w:snapToGrid w:val="false"/>
              <w:rPr/>
            </w:pPr>
            <w:r>
              <w:rPr/>
            </w:r>
          </w:p>
        </w:tc>
        <w:tc>
          <w:tcPr>
            <w:tcW w:w="3155" w:type="dxa"/>
            <w:tcBorders>
              <w:top w:val="single" w:sz="4" w:space="0" w:color="000000"/>
              <w:left w:val="single" w:sz="4" w:space="0" w:color="000000"/>
              <w:bottom w:val="single" w:sz="4" w:space="0" w:color="000000"/>
            </w:tcBorders>
            <w:shd w:fill="auto" w:val="clear"/>
          </w:tcPr>
          <w:p>
            <w:pPr>
              <w:pStyle w:val="Normal"/>
              <w:rPr/>
            </w:pPr>
            <w:r>
              <w:rPr/>
              <w:t>Total</w:t>
            </w:r>
          </w:p>
        </w:tc>
        <w:tc>
          <w:tcPr>
            <w:tcW w:w="1915" w:type="dxa"/>
            <w:tcBorders>
              <w:top w:val="single" w:sz="4" w:space="0" w:color="000000"/>
              <w:left w:val="single" w:sz="4" w:space="0" w:color="000000"/>
              <w:bottom w:val="single" w:sz="4" w:space="0" w:color="000000"/>
            </w:tcBorders>
            <w:shd w:fill="auto" w:val="clear"/>
          </w:tcPr>
          <w:p>
            <w:pPr>
              <w:pStyle w:val="Normal"/>
              <w:snapToGrid w:val="false"/>
              <w:rPr/>
            </w:pPr>
            <w:r>
              <w:rPr/>
            </w:r>
          </w:p>
        </w:tc>
        <w:tc>
          <w:tcPr>
            <w:tcW w:w="1915" w:type="dxa"/>
            <w:tcBorders>
              <w:top w:val="single" w:sz="4" w:space="0" w:color="000000"/>
              <w:left w:val="single" w:sz="4" w:space="0" w:color="000000"/>
              <w:bottom w:val="single" w:sz="4" w:space="0" w:color="000000"/>
            </w:tcBorders>
            <w:shd w:fill="auto" w:val="clear"/>
          </w:tcPr>
          <w:p>
            <w:pPr>
              <w:pStyle w:val="Normal"/>
              <w:jc w:val="right"/>
              <w:rPr/>
            </w:pPr>
            <w:r>
              <w:rPr/>
              <w:t>3,050,000,000</w:t>
            </w:r>
          </w:p>
        </w:tc>
        <w:tc>
          <w:tcPr>
            <w:tcW w:w="192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bl>
    <w:p>
      <w:pPr>
        <w:pStyle w:val="Normal"/>
        <w:rPr/>
      </w:pPr>
      <w:r>
        <w:rPr/>
      </w:r>
    </w:p>
    <w:p>
      <w:pPr>
        <w:pStyle w:val="Normal"/>
        <w:rPr/>
      </w:pPr>
      <w:r>
        <w:rPr/>
        <w:t>Article 07: Approve the remuneration to the Board of Directors and Board of Supervisors in 2019 and plan on remuneration to the Board of Directors and Board of Supervisors in 2020</w:t>
      </w:r>
    </w:p>
    <w:p>
      <w:pPr>
        <w:pStyle w:val="Normal"/>
        <w:numPr>
          <w:ilvl w:val="0"/>
          <w:numId w:val="3"/>
        </w:numPr>
        <w:rPr/>
      </w:pPr>
      <w:r>
        <w:rPr/>
        <w:t>Remuneration to the non-specialized members of the Board of Directors and Board of Supervisors</w:t>
      </w:r>
    </w:p>
    <w:p>
      <w:pPr>
        <w:pStyle w:val="Normal"/>
        <w:numPr>
          <w:ilvl w:val="0"/>
          <w:numId w:val="4"/>
        </w:numPr>
        <w:rPr/>
      </w:pPr>
      <w:r>
        <w:rPr/>
        <w:t>Remuneration of 2019:</w:t>
      </w:r>
    </w:p>
    <w:p>
      <w:pPr>
        <w:pStyle w:val="Normal"/>
        <w:jc w:val="right"/>
        <w:rPr/>
      </w:pPr>
      <w:r>
        <w:rPr/>
        <w:t>Unit: VND/ person/ month</w:t>
      </w:r>
    </w:p>
    <w:tbl>
      <w:tblPr>
        <w:tblW w:w="9586" w:type="dxa"/>
        <w:jc w:val="left"/>
        <w:tblInd w:w="-113" w:type="dxa"/>
        <w:tblCellMar>
          <w:top w:w="0" w:type="dxa"/>
          <w:left w:w="108" w:type="dxa"/>
          <w:bottom w:w="0" w:type="dxa"/>
          <w:right w:w="108" w:type="dxa"/>
        </w:tblCellMar>
      </w:tblPr>
      <w:tblGrid>
        <w:gridCol w:w="2394"/>
        <w:gridCol w:w="2394"/>
        <w:gridCol w:w="2394"/>
        <w:gridCol w:w="2404"/>
      </w:tblGrid>
      <w:tr>
        <w:trPr/>
        <w:tc>
          <w:tcPr>
            <w:tcW w:w="2394" w:type="dxa"/>
            <w:tcBorders>
              <w:top w:val="single" w:sz="4" w:space="0" w:color="000000"/>
              <w:left w:val="single" w:sz="4" w:space="0" w:color="000000"/>
              <w:bottom w:val="single" w:sz="4" w:space="0" w:color="000000"/>
            </w:tcBorders>
            <w:shd w:fill="auto" w:val="clear"/>
          </w:tcPr>
          <w:p>
            <w:pPr>
              <w:pStyle w:val="Normal"/>
              <w:rPr/>
            </w:pPr>
            <w:r>
              <w:rPr/>
              <w:t>Title</w:t>
            </w:r>
          </w:p>
        </w:tc>
        <w:tc>
          <w:tcPr>
            <w:tcW w:w="2394" w:type="dxa"/>
            <w:tcBorders>
              <w:top w:val="single" w:sz="4" w:space="0" w:color="000000"/>
              <w:left w:val="single" w:sz="4" w:space="0" w:color="000000"/>
              <w:bottom w:val="single" w:sz="4" w:space="0" w:color="000000"/>
            </w:tcBorders>
            <w:shd w:fill="auto" w:val="clear"/>
          </w:tcPr>
          <w:p>
            <w:pPr>
              <w:pStyle w:val="Normal"/>
              <w:rPr/>
            </w:pPr>
            <w:r>
              <w:rPr/>
              <w:t>Planned remuneration</w:t>
            </w:r>
          </w:p>
        </w:tc>
        <w:tc>
          <w:tcPr>
            <w:tcW w:w="2394" w:type="dxa"/>
            <w:tcBorders>
              <w:top w:val="single" w:sz="4" w:space="0" w:color="000000"/>
              <w:left w:val="single" w:sz="4" w:space="0" w:color="000000"/>
              <w:bottom w:val="single" w:sz="4" w:space="0" w:color="000000"/>
            </w:tcBorders>
            <w:shd w:fill="auto" w:val="clear"/>
          </w:tcPr>
          <w:p>
            <w:pPr>
              <w:pStyle w:val="Normal"/>
              <w:rPr/>
            </w:pPr>
            <w:r>
              <w:rPr/>
              <w:t>Exercised remuneration</w:t>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Note</w:t>
            </w:r>
          </w:p>
        </w:tc>
      </w:tr>
      <w:tr>
        <w:trPr/>
        <w:tc>
          <w:tcPr>
            <w:tcW w:w="2394" w:type="dxa"/>
            <w:tcBorders>
              <w:top w:val="single" w:sz="4" w:space="0" w:color="000000"/>
              <w:left w:val="single" w:sz="4" w:space="0" w:color="000000"/>
              <w:bottom w:val="single" w:sz="4" w:space="0" w:color="000000"/>
            </w:tcBorders>
            <w:shd w:fill="auto" w:val="clear"/>
          </w:tcPr>
          <w:p>
            <w:pPr>
              <w:pStyle w:val="Normal"/>
              <w:rPr/>
            </w:pPr>
            <w:r>
              <w:rPr/>
              <w:t>Chair of Board of Directors</w:t>
            </w:r>
          </w:p>
        </w:tc>
        <w:tc>
          <w:tcPr>
            <w:tcW w:w="2394" w:type="dxa"/>
            <w:tcBorders>
              <w:top w:val="single" w:sz="4" w:space="0" w:color="000000"/>
              <w:left w:val="single" w:sz="4" w:space="0" w:color="000000"/>
              <w:bottom w:val="single" w:sz="4" w:space="0" w:color="000000"/>
            </w:tcBorders>
            <w:shd w:fill="auto" w:val="clear"/>
          </w:tcPr>
          <w:p>
            <w:pPr>
              <w:pStyle w:val="Normal"/>
              <w:snapToGrid w:val="false"/>
              <w:jc w:val="right"/>
              <w:rPr/>
            </w:pPr>
            <w:r>
              <w:rPr/>
            </w:r>
          </w:p>
        </w:tc>
        <w:tc>
          <w:tcPr>
            <w:tcW w:w="2394" w:type="dxa"/>
            <w:tcBorders>
              <w:top w:val="single" w:sz="4" w:space="0" w:color="000000"/>
              <w:left w:val="single" w:sz="4" w:space="0" w:color="000000"/>
              <w:bottom w:val="single" w:sz="4" w:space="0" w:color="000000"/>
            </w:tcBorders>
            <w:shd w:fill="auto" w:val="clear"/>
          </w:tcPr>
          <w:p>
            <w:pPr>
              <w:pStyle w:val="Normal"/>
              <w:snapToGrid w:val="false"/>
              <w:jc w:val="right"/>
              <w:rPr/>
            </w:pPr>
            <w:r>
              <w:rPr/>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Executive member</w:t>
            </w:r>
          </w:p>
        </w:tc>
      </w:tr>
      <w:tr>
        <w:trPr/>
        <w:tc>
          <w:tcPr>
            <w:tcW w:w="2394" w:type="dxa"/>
            <w:tcBorders>
              <w:top w:val="single" w:sz="4" w:space="0" w:color="000000"/>
              <w:left w:val="single" w:sz="4" w:space="0" w:color="000000"/>
              <w:bottom w:val="single" w:sz="4" w:space="0" w:color="000000"/>
            </w:tcBorders>
            <w:shd w:fill="auto" w:val="clear"/>
          </w:tcPr>
          <w:p>
            <w:pPr>
              <w:pStyle w:val="Normal"/>
              <w:rPr/>
            </w:pPr>
            <w:r>
              <w:rPr/>
              <w:t>Members of Board of Directors (4 people)</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108,000,000</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108,000,000</w:t>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1 executive member</w:t>
            </w:r>
          </w:p>
        </w:tc>
      </w:tr>
      <w:tr>
        <w:trPr/>
        <w:tc>
          <w:tcPr>
            <w:tcW w:w="2394" w:type="dxa"/>
            <w:tcBorders>
              <w:top w:val="single" w:sz="4" w:space="0" w:color="000000"/>
              <w:left w:val="single" w:sz="4" w:space="0" w:color="000000"/>
              <w:bottom w:val="single" w:sz="4" w:space="0" w:color="000000"/>
            </w:tcBorders>
            <w:shd w:fill="auto" w:val="clear"/>
          </w:tcPr>
          <w:p>
            <w:pPr>
              <w:pStyle w:val="Normal"/>
              <w:rPr/>
            </w:pPr>
            <w:r>
              <w:rPr/>
              <w:t>Chief of Board of Supervisors</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36,000,000</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36,000,000</w:t>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r>
        <w:trPr/>
        <w:tc>
          <w:tcPr>
            <w:tcW w:w="2394" w:type="dxa"/>
            <w:tcBorders>
              <w:top w:val="single" w:sz="4" w:space="0" w:color="000000"/>
              <w:left w:val="single" w:sz="4" w:space="0" w:color="000000"/>
              <w:bottom w:val="single" w:sz="4" w:space="0" w:color="000000"/>
            </w:tcBorders>
            <w:shd w:fill="auto" w:val="clear"/>
          </w:tcPr>
          <w:p>
            <w:pPr>
              <w:pStyle w:val="Normal"/>
              <w:rPr/>
            </w:pPr>
            <w:r>
              <w:rPr/>
              <w:t>Supervisors (2 people)</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48,000,000</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48,000,000</w:t>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bl>
    <w:p>
      <w:pPr>
        <w:pStyle w:val="Normal"/>
        <w:rPr/>
      </w:pPr>
      <w:r>
        <w:rPr/>
      </w:r>
    </w:p>
    <w:p>
      <w:pPr>
        <w:pStyle w:val="Normal"/>
        <w:rPr/>
      </w:pPr>
      <w:r>
        <w:rPr/>
        <w:t>Total exercised remuneration in 2019: VND 192,000,000</w:t>
      </w:r>
    </w:p>
    <w:p>
      <w:pPr>
        <w:pStyle w:val="Normal"/>
        <w:numPr>
          <w:ilvl w:val="0"/>
          <w:numId w:val="4"/>
        </w:numPr>
        <w:rPr/>
      </w:pPr>
      <w:r>
        <w:rPr/>
        <w:t>Plan on remuneration for 2020:</w:t>
      </w:r>
    </w:p>
    <w:p>
      <w:pPr>
        <w:pStyle w:val="Normal"/>
        <w:jc w:val="right"/>
        <w:rPr/>
      </w:pPr>
      <w:r>
        <w:rPr/>
        <w:t>Unit: VND/ person/ month</w:t>
      </w:r>
    </w:p>
    <w:tbl>
      <w:tblPr>
        <w:tblW w:w="9586" w:type="dxa"/>
        <w:jc w:val="left"/>
        <w:tblInd w:w="-113" w:type="dxa"/>
        <w:tblCellMar>
          <w:top w:w="0" w:type="dxa"/>
          <w:left w:w="108" w:type="dxa"/>
          <w:bottom w:w="0" w:type="dxa"/>
          <w:right w:w="108" w:type="dxa"/>
        </w:tblCellMar>
      </w:tblPr>
      <w:tblGrid>
        <w:gridCol w:w="2394"/>
        <w:gridCol w:w="2394"/>
        <w:gridCol w:w="2394"/>
        <w:gridCol w:w="2404"/>
      </w:tblGrid>
      <w:tr>
        <w:trPr/>
        <w:tc>
          <w:tcPr>
            <w:tcW w:w="2394" w:type="dxa"/>
            <w:tcBorders>
              <w:top w:val="single" w:sz="4" w:space="0" w:color="000000"/>
              <w:left w:val="single" w:sz="4" w:space="0" w:color="000000"/>
              <w:bottom w:val="single" w:sz="4" w:space="0" w:color="000000"/>
            </w:tcBorders>
            <w:shd w:fill="auto" w:val="clear"/>
          </w:tcPr>
          <w:p>
            <w:pPr>
              <w:pStyle w:val="Normal"/>
              <w:rPr/>
            </w:pPr>
            <w:r>
              <w:rPr/>
              <w:t>Title</w:t>
            </w:r>
          </w:p>
        </w:tc>
        <w:tc>
          <w:tcPr>
            <w:tcW w:w="2394" w:type="dxa"/>
            <w:tcBorders>
              <w:top w:val="single" w:sz="4" w:space="0" w:color="000000"/>
              <w:left w:val="single" w:sz="4" w:space="0" w:color="000000"/>
              <w:bottom w:val="single" w:sz="4" w:space="0" w:color="000000"/>
            </w:tcBorders>
            <w:shd w:fill="auto" w:val="clear"/>
          </w:tcPr>
          <w:p>
            <w:pPr>
              <w:pStyle w:val="Normal"/>
              <w:rPr/>
            </w:pPr>
            <w:r>
              <w:rPr/>
              <w:t>Planned remuneration</w:t>
            </w:r>
          </w:p>
        </w:tc>
        <w:tc>
          <w:tcPr>
            <w:tcW w:w="2394" w:type="dxa"/>
            <w:tcBorders>
              <w:top w:val="single" w:sz="4" w:space="0" w:color="000000"/>
              <w:left w:val="single" w:sz="4" w:space="0" w:color="000000"/>
              <w:bottom w:val="single" w:sz="4" w:space="0" w:color="000000"/>
            </w:tcBorders>
            <w:shd w:fill="auto" w:val="clear"/>
          </w:tcPr>
          <w:p>
            <w:pPr>
              <w:pStyle w:val="Normal"/>
              <w:rPr/>
            </w:pPr>
            <w:r>
              <w:rPr/>
              <w:t>Exercised remuneration</w:t>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Note</w:t>
            </w:r>
          </w:p>
        </w:tc>
      </w:tr>
      <w:tr>
        <w:trPr/>
        <w:tc>
          <w:tcPr>
            <w:tcW w:w="2394" w:type="dxa"/>
            <w:tcBorders>
              <w:top w:val="single" w:sz="4" w:space="0" w:color="000000"/>
              <w:left w:val="single" w:sz="4" w:space="0" w:color="000000"/>
              <w:bottom w:val="single" w:sz="4" w:space="0" w:color="000000"/>
            </w:tcBorders>
            <w:shd w:fill="auto" w:val="clear"/>
          </w:tcPr>
          <w:p>
            <w:pPr>
              <w:pStyle w:val="Normal"/>
              <w:rPr/>
            </w:pPr>
            <w:r>
              <w:rPr/>
              <w:t>Chair of Board of Directors</w:t>
            </w:r>
          </w:p>
        </w:tc>
        <w:tc>
          <w:tcPr>
            <w:tcW w:w="2394" w:type="dxa"/>
            <w:tcBorders>
              <w:top w:val="single" w:sz="4" w:space="0" w:color="000000"/>
              <w:left w:val="single" w:sz="4" w:space="0" w:color="000000"/>
              <w:bottom w:val="single" w:sz="4" w:space="0" w:color="000000"/>
            </w:tcBorders>
            <w:shd w:fill="auto" w:val="clear"/>
          </w:tcPr>
          <w:p>
            <w:pPr>
              <w:pStyle w:val="Normal"/>
              <w:snapToGrid w:val="false"/>
              <w:jc w:val="right"/>
              <w:rPr/>
            </w:pPr>
            <w:r>
              <w:rPr/>
            </w:r>
          </w:p>
        </w:tc>
        <w:tc>
          <w:tcPr>
            <w:tcW w:w="2394" w:type="dxa"/>
            <w:tcBorders>
              <w:top w:val="single" w:sz="4" w:space="0" w:color="000000"/>
              <w:left w:val="single" w:sz="4" w:space="0" w:color="000000"/>
              <w:bottom w:val="single" w:sz="4" w:space="0" w:color="000000"/>
            </w:tcBorders>
            <w:shd w:fill="auto" w:val="clear"/>
          </w:tcPr>
          <w:p>
            <w:pPr>
              <w:pStyle w:val="Normal"/>
              <w:snapToGrid w:val="false"/>
              <w:jc w:val="right"/>
              <w:rPr/>
            </w:pPr>
            <w:r>
              <w:rPr/>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Executive member</w:t>
            </w:r>
          </w:p>
        </w:tc>
      </w:tr>
      <w:tr>
        <w:trPr/>
        <w:tc>
          <w:tcPr>
            <w:tcW w:w="2394" w:type="dxa"/>
            <w:tcBorders>
              <w:top w:val="single" w:sz="4" w:space="0" w:color="000000"/>
              <w:left w:val="single" w:sz="4" w:space="0" w:color="000000"/>
              <w:bottom w:val="single" w:sz="4" w:space="0" w:color="000000"/>
            </w:tcBorders>
            <w:shd w:fill="auto" w:val="clear"/>
          </w:tcPr>
          <w:p>
            <w:pPr>
              <w:pStyle w:val="Normal"/>
              <w:rPr/>
            </w:pPr>
            <w:r>
              <w:rPr/>
              <w:t>Members of Board of Directors (4 people)</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108,000,000</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108,000,000</w:t>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1 executive member</w:t>
            </w:r>
          </w:p>
        </w:tc>
      </w:tr>
      <w:tr>
        <w:trPr/>
        <w:tc>
          <w:tcPr>
            <w:tcW w:w="2394" w:type="dxa"/>
            <w:tcBorders>
              <w:top w:val="single" w:sz="4" w:space="0" w:color="000000"/>
              <w:left w:val="single" w:sz="4" w:space="0" w:color="000000"/>
              <w:bottom w:val="single" w:sz="4" w:space="0" w:color="000000"/>
            </w:tcBorders>
            <w:shd w:fill="auto" w:val="clear"/>
          </w:tcPr>
          <w:p>
            <w:pPr>
              <w:pStyle w:val="Normal"/>
              <w:rPr/>
            </w:pPr>
            <w:r>
              <w:rPr/>
              <w:t>Chief of Board of Supervisors</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36,000,000</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36,000,000</w:t>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r>
        <w:trPr/>
        <w:tc>
          <w:tcPr>
            <w:tcW w:w="2394" w:type="dxa"/>
            <w:tcBorders>
              <w:top w:val="single" w:sz="4" w:space="0" w:color="000000"/>
              <w:left w:val="single" w:sz="4" w:space="0" w:color="000000"/>
              <w:bottom w:val="single" w:sz="4" w:space="0" w:color="000000"/>
            </w:tcBorders>
            <w:shd w:fill="auto" w:val="clear"/>
          </w:tcPr>
          <w:p>
            <w:pPr>
              <w:pStyle w:val="Normal"/>
              <w:rPr/>
            </w:pPr>
            <w:r>
              <w:rPr/>
              <w:t>Supervisors (2 people)</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48,000,000</w:t>
            </w:r>
          </w:p>
        </w:tc>
        <w:tc>
          <w:tcPr>
            <w:tcW w:w="2394" w:type="dxa"/>
            <w:tcBorders>
              <w:top w:val="single" w:sz="4" w:space="0" w:color="000000"/>
              <w:left w:val="single" w:sz="4" w:space="0" w:color="000000"/>
              <w:bottom w:val="single" w:sz="4" w:space="0" w:color="000000"/>
            </w:tcBorders>
            <w:shd w:fill="auto" w:val="clear"/>
          </w:tcPr>
          <w:p>
            <w:pPr>
              <w:pStyle w:val="Normal"/>
              <w:jc w:val="right"/>
              <w:rPr/>
            </w:pPr>
            <w:r>
              <w:rPr/>
              <w:t>48,000,000</w:t>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pPr>
            <w:r>
              <w:rPr/>
            </w:r>
          </w:p>
        </w:tc>
      </w:tr>
    </w:tbl>
    <w:p>
      <w:pPr>
        <w:pStyle w:val="Normal"/>
        <w:rPr/>
      </w:pPr>
      <w:r>
        <w:rPr/>
      </w:r>
    </w:p>
    <w:p>
      <w:pPr>
        <w:pStyle w:val="Normal"/>
        <w:rPr/>
      </w:pPr>
      <w:r>
        <w:rPr/>
        <w:t>Total planned remuneration in 2020: VND 192,000,000</w:t>
      </w:r>
    </w:p>
    <w:p>
      <w:pPr>
        <w:pStyle w:val="Normal"/>
        <w:numPr>
          <w:ilvl w:val="0"/>
          <w:numId w:val="3"/>
        </w:numPr>
        <w:rPr/>
      </w:pPr>
      <w:r>
        <w:rPr/>
        <w:t>Wage scale to specialized Chief of Board of Supervisors: None</w:t>
      </w:r>
    </w:p>
    <w:p>
      <w:pPr>
        <w:pStyle w:val="Normal"/>
        <w:numPr>
          <w:ilvl w:val="0"/>
          <w:numId w:val="5"/>
        </w:numPr>
        <w:rPr/>
      </w:pPr>
      <w:r>
        <w:rPr/>
        <w:t>Planned wage scale of 2020:</w:t>
      </w:r>
    </w:p>
    <w:p>
      <w:pPr>
        <w:pStyle w:val="Normal"/>
        <w:ind w:left="720" w:hanging="0"/>
        <w:rPr/>
      </w:pPr>
      <w:r>
        <w:rPr/>
        <w:t>Monthly salary: VND 00/ month</w:t>
      </w:r>
    </w:p>
    <w:p>
      <w:pPr>
        <w:pStyle w:val="Normal"/>
        <w:ind w:left="720" w:hanging="0"/>
        <w:rPr/>
      </w:pPr>
      <w:r>
        <w:rPr/>
        <w:t>Planned wage scale: VND 00</w:t>
      </w:r>
    </w:p>
    <w:p>
      <w:pPr>
        <w:pStyle w:val="Normal"/>
        <w:numPr>
          <w:ilvl w:val="0"/>
          <w:numId w:val="5"/>
        </w:numPr>
        <w:rPr/>
      </w:pPr>
      <w:r>
        <w:rPr/>
        <w:t>Exercised settlement for the planned wage scale for 2020:</w:t>
      </w:r>
    </w:p>
    <w:p>
      <w:pPr>
        <w:pStyle w:val="Normal"/>
        <w:rPr/>
      </w:pPr>
      <w:r>
        <w:rPr/>
        <w:t>The exercised wage scale was defined based on the completion of profit target</w:t>
      </w:r>
    </w:p>
    <w:p>
      <w:pPr>
        <w:pStyle w:val="Normal"/>
        <w:rPr/>
      </w:pPr>
      <w:r>
        <w:rPr/>
        <w:t>Article 08: Approve selecting the auditing unit for 2020</w:t>
      </w:r>
    </w:p>
    <w:p>
      <w:pPr>
        <w:pStyle w:val="Normal"/>
        <w:rPr/>
      </w:pPr>
      <w:r>
        <w:rPr/>
        <w:t>Assign the Board of Directors to be based on the ability and level of the professional auditors of the independent auditing units, qualified to be auditing for the public companies having their shares traded on Hanoi Stock Exchange (Upcom) and accepted by the State Securities Commission of Vietnam, to initially select the auditing unit for the fiscal year 2020</w:t>
      </w:r>
    </w:p>
    <w:p>
      <w:pPr>
        <w:pStyle w:val="Normal"/>
        <w:rPr/>
      </w:pPr>
      <w:r>
        <w:rPr/>
        <w:t>Approve one from these 05 auditing units to audit the semi-annual and annual Financial Statement of 2020 of the Company:</w:t>
      </w:r>
    </w:p>
    <w:p>
      <w:pPr>
        <w:pStyle w:val="Normal"/>
        <w:numPr>
          <w:ilvl w:val="0"/>
          <w:numId w:val="6"/>
        </w:numPr>
        <w:rPr/>
      </w:pPr>
      <w:r>
        <w:rPr/>
        <w:t>AASC Auditing Firm Company Limited</w:t>
      </w:r>
    </w:p>
    <w:p>
      <w:pPr>
        <w:pStyle w:val="Normal"/>
        <w:numPr>
          <w:ilvl w:val="0"/>
          <w:numId w:val="6"/>
        </w:numPr>
        <w:rPr/>
      </w:pPr>
      <w:r>
        <w:rPr/>
        <w:t>PricewaterhouseCoopers (PWC)</w:t>
      </w:r>
    </w:p>
    <w:p>
      <w:pPr>
        <w:pStyle w:val="Normal"/>
        <w:numPr>
          <w:ilvl w:val="0"/>
          <w:numId w:val="6"/>
        </w:numPr>
        <w:rPr/>
      </w:pPr>
      <w:r>
        <w:rPr/>
        <w:t>Deloitte (Deloitte)</w:t>
      </w:r>
    </w:p>
    <w:p>
      <w:pPr>
        <w:pStyle w:val="Normal"/>
        <w:numPr>
          <w:ilvl w:val="0"/>
          <w:numId w:val="6"/>
        </w:numPr>
        <w:rPr/>
      </w:pPr>
      <w:r>
        <w:rPr/>
        <w:t>Ernst &amp; Young (E&amp;Y)</w:t>
      </w:r>
    </w:p>
    <w:p>
      <w:pPr>
        <w:pStyle w:val="Normal"/>
        <w:numPr>
          <w:ilvl w:val="0"/>
          <w:numId w:val="6"/>
        </w:numPr>
        <w:rPr/>
      </w:pPr>
      <w:r>
        <w:rPr/>
        <w:t>KPMG</w:t>
      </w:r>
    </w:p>
    <w:p>
      <w:pPr>
        <w:pStyle w:val="Normal"/>
        <w:rPr/>
      </w:pPr>
      <w:r>
        <w:rPr/>
        <w:t>Article 09: Approve the maximum holding rate for foreign investors at Mechanical Engineering &amp; Metallurgy Joint Stock Company, which would be 49%</w:t>
      </w:r>
    </w:p>
    <w:p>
      <w:pPr>
        <w:pStyle w:val="Normal"/>
        <w:rPr/>
      </w:pPr>
      <w:r>
        <w:rPr/>
        <w:t>Article 10: Approve the issue that Chair of Board of Directors does not concurrently take charge of General Manager at the Company</w:t>
      </w:r>
    </w:p>
    <w:p>
      <w:pPr>
        <w:pStyle w:val="Normal"/>
        <w:rPr/>
      </w:pPr>
      <w:r>
        <w:rPr/>
        <w:t>This Annual General Mandate 2020 was approved totally by the Annual General Meeting of Shareholders of 2020 of Mechanical Engineering &amp; Metallurgy Joint Stock Company right at the meeting. Board of Directors and Executive Board of Mechanical Engineering &amp; Metallurgy Joint Stock Company are responsible for the enforcement of this Annual General Mandate</w:t>
      </w:r>
    </w:p>
    <w:p>
      <w:pPr>
        <w:pStyle w:val="Normal"/>
        <w:rPr/>
      </w:pPr>
      <w:r>
        <w:rPr/>
        <w:t>This Annual General Mandate was valid from the date of signature</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lvl>
  </w:abstractNum>
  <w:abstractNum w:abstractNumId="3">
    <w:lvl w:ilvl="0">
      <w:start w:val="1"/>
      <w:numFmt w:val="decimal"/>
      <w:lvlText w:val="%1."/>
      <w:lvlJc w:val="left"/>
      <w:pPr>
        <w:ind w:left="720" w:hanging="360"/>
      </w:pPr>
      <w:rPr/>
    </w:lvl>
  </w:abstractNum>
  <w:abstractNum w:abstractNumId="4">
    <w:lvl w:ilvl="0">
      <w:start w:val="1"/>
      <w:numFmt w:val="lowerLetter"/>
      <w:lvlText w:val="%1."/>
      <w:lvlJc w:val="left"/>
      <w:pPr>
        <w:ind w:left="720" w:hanging="360"/>
      </w:pPr>
      <w:rPr/>
    </w:lvl>
  </w:abstractNum>
  <w:abstractNum w:abstractNumId="5">
    <w:lvl w:ilvl="0">
      <w:start w:val="1"/>
      <w:numFmt w:val="lowerLetter"/>
      <w:lvlText w:val="%1."/>
      <w:lvlJc w:val="left"/>
      <w:pPr>
        <w:ind w:left="720" w:hanging="360"/>
      </w:pPr>
      <w:rPr/>
    </w:lvl>
  </w:abstractNum>
  <w:abstractNum w:abstractNumId="6">
    <w:lvl w:ilvl="0">
      <w:start w:val="1"/>
      <w:numFmt w:val="decimal"/>
      <w:lvlText w:val="%1."/>
      <w:lvlJc w:val="left"/>
      <w:pPr>
        <w:ind w:left="720" w:hanging="360"/>
      </w:pPr>
      <w:rPr/>
    </w:lvl>
  </w:abstractNum>
  <w:abstractNum w:abstractNumId="7">
    <w:lvl w:ilvl="0">
      <w:start w:val="1"/>
      <w:numFmt w:val="decimal"/>
      <w:lvlText w:val="%1."/>
      <w:lvlJc w:val="left"/>
      <w:pPr>
        <w:ind w:left="72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Noto Sans Devanagari"/>
        <w:sz w:val="24"/>
        <w:szCs w:val="24"/>
        <w:lang w:val="en-US" w:eastAsia="zh-CN" w:bidi="hi-IN"/>
      </w:rPr>
    </w:rPrDefault>
    <w:pPrDefault>
      <w:pPr/>
    </w:pPrDefault>
  </w:docDefaults>
  <w:style w:type="paragraph" w:styleId="Normal">
    <w:name w:val="Normal"/>
    <w:qFormat/>
    <w:pPr>
      <w:widowControl/>
      <w:bidi w:val="0"/>
      <w:spacing w:lineRule="auto" w:line="360"/>
      <w:jc w:val="both"/>
    </w:pPr>
    <w:rPr>
      <w:rFonts w:ascii="Arial" w:hAnsi="Arial" w:eastAsia="Calibri" w:cs="Arial"/>
      <w:color w:val="auto"/>
      <w:sz w:val="20"/>
      <w:szCs w:val="22"/>
      <w:lang w:val="en-US" w:bidi="ar-SA" w:eastAsia="zh-CN"/>
    </w:rPr>
  </w:style>
  <w:style w:type="paragraph" w:styleId="Heading1">
    <w:name w:val="Heading 1"/>
    <w:basedOn w:val="Normal"/>
    <w:next w:val="Normal"/>
    <w:qFormat/>
    <w:pPr>
      <w:keepNext w:val="true"/>
      <w:numPr>
        <w:ilvl w:val="0"/>
        <w:numId w:val="1"/>
      </w:numPr>
      <w:outlineLvl w:val="0"/>
    </w:pPr>
    <w:rPr>
      <w:b/>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DefaultParagraphFont">
    <w:name w:val="Default Paragraph Font"/>
    <w:qFormat/>
    <w:rPr/>
  </w:style>
  <w:style w:type="character" w:styleId="Heading1Char">
    <w:name w:val="Heading 1 Char"/>
    <w:qFormat/>
    <w:rPr>
      <w:b/>
      <w:szCs w:val="22"/>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159</TotalTime>
  <Application>LibreOffice/6.3.4.2$Linux_X86_64 LibreOffice_project/60da17e045e08f1793c57c00ba83cdfce946d0aa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2020-04-01T13:52:00Z</dcterms:created>
  <dc:creator>Adminis</dc:creator>
  <dc:description/>
  <cp:keywords/>
  <dc:language>en-US</dc:language>
  <cp:lastModifiedBy>Adminis</cp:lastModifiedBy>
  <dcterms:modified xsi:type="dcterms:W3CDTF">2020-04-01T17:31:00Z</dcterms:modified>
  <cp:revision>107</cp:revision>
  <dc:subject/>
  <dc:title/>
</cp:coreProperties>
</file>